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20"/>
      </w:pPr>
      <w:r>
        <w:rPr>
          <w:b/>
          <w:bCs/>
          <w:color w:val="0E6FA0"/>
          <w:sz w:val="36"/>
          <w:szCs w:val="36"/>
        </w:rPr>
        <w:t xml:space="preserve">Médecine Des Ventouses© — Niveau 1</w:t>
      </w:r>
    </w:p>
    <w:p>
      <w:pPr>
        <w:pBdr>
          <w:bottom w:val="single" w:color="C9A227" w:sz="12" w:space="3"/>
        </w:pBdr>
        <w:spacing w:after="160"/>
      </w:pPr>
      <w:r>
        <w:rPr>
          <w:i/>
          <w:iCs/>
          <w:color w:val="383E42"/>
          <w:sz w:val="22"/>
          <w:szCs w:val="22"/>
        </w:rPr>
        <w:t xml:space="preserve">A.I.P.M.V. — Fondations, hygiène &amp; sécurité, réglages et protocoles de base.</w:t>
      </w:r>
    </w:p>
    <w:p>
      <w:pPr>
        <w:pStyle w:val="Heading2"/>
      </w:pPr>
      <w:r>
        <w:t xml:space="preserve">Informations clés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Replay</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Lien de replay communiqué aux participants inscrits (accès réservé).</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Format</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Mixte : 1 jour en distanciel (Zoom) + 1 jour en présentiel + accompagnement tutoré (WhatsApp).</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Dates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Théorie (Zoom) : Samedi 29 Mai 2027 (accessible en replay). Pratique (présentiel à Lyon) : Samedi 12 Juin 2027.</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Horaires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09h00–17h00 (distanciel) ; 09h00–18h00 (présentiel).</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Durée</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40 heures (7h distanciel + 7h présentiel + 26h d'accompagnement tutoré sur 6 mois).</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Lieu</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Hôtel Campanile Lyon Part-Dieu — 31 Rue Maurice Flandin, 69003 Lyon (présentiel).</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Effectif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10 à 14 participants par groupe de pratique.</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Tarif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400 € TTC — Formation non éligible CPF (financements : FIF-PL / OPCO selon éligibilité).</w:t>
            </w:r>
          </w:p>
        </w:tc>
      </w:tr>
    </w:tbl>
    <w:p>
      <w:pPr>
        <w:pStyle w:val="Heading2"/>
      </w:pPr>
      <w:r>
        <w:t xml:space="preserve">Objectifs</w:t>
      </w:r>
    </w:p>
    <w:p>
      <w:pPr>
        <w:pStyle w:val="ListParagraph"/>
        <w:numPr>
          <w:ilvl w:val="0"/>
          <w:numId w:val="2"/>
        </w:numPr>
        <w:spacing w:after="50"/>
      </w:pPr>
      <w:r>
        <w:t xml:space="preserve">Sécuriser la pratique des ventouses : indications, contre-indications, hygiène, réglages et conduite à tenir.</w:t>
      </w:r>
    </w:p>
    <w:p>
      <w:pPr>
        <w:pStyle w:val="ListParagraph"/>
        <w:numPr>
          <w:ilvl w:val="0"/>
          <w:numId w:val="2"/>
        </w:numPr>
        <w:spacing w:after="50"/>
      </w:pPr>
      <w:r>
        <w:t xml:space="preserve">Mettre en œuvre les protocoles fondamentaux (orthopédique, neurovasculaire, viscéral, gynécologique, énergétique).</w:t>
      </w:r>
    </w:p>
    <w:p>
      <w:pPr>
        <w:pStyle w:val="ListParagraph"/>
        <w:numPr>
          <w:ilvl w:val="0"/>
          <w:numId w:val="2"/>
        </w:numPr>
        <w:spacing w:after="50"/>
      </w:pPr>
      <w:r>
        <w:t xml:space="preserve">Intégrer la pose de ventouses dans un raisonnement clinique et communiquer des consignes post-séance.</w:t>
      </w:r>
    </w:p>
    <w:p>
      <w:pPr>
        <w:pStyle w:val="Heading2"/>
      </w:pPr>
      <w:r>
        <w:t xml:space="preserve">Compétences visées</w:t>
      </w:r>
    </w:p>
    <w:p>
      <w:pPr>
        <w:pStyle w:val="ListParagraph"/>
        <w:numPr>
          <w:ilvl w:val="0"/>
          <w:numId w:val="2"/>
        </w:numPr>
        <w:spacing w:after="50"/>
      </w:pPr>
      <w:r>
        <w:t xml:space="preserve">Choisir le protocole adapté et l'appliquer en sécurité.</w:t>
      </w:r>
    </w:p>
    <w:p>
      <w:pPr>
        <w:pStyle w:val="ListParagraph"/>
        <w:numPr>
          <w:ilvl w:val="0"/>
          <w:numId w:val="2"/>
        </w:numPr>
        <w:spacing w:after="50"/>
      </w:pPr>
      <w:r>
        <w:t xml:space="preserve">Réaliser une pose/dépose conforme (hygiène, réglages, surveillance).</w:t>
      </w:r>
    </w:p>
    <w:p>
      <w:pPr>
        <w:pStyle w:val="ListParagraph"/>
        <w:numPr>
          <w:ilvl w:val="0"/>
          <w:numId w:val="2"/>
        </w:numPr>
        <w:spacing w:after="50"/>
      </w:pPr>
      <w:r>
        <w:t xml:space="preserve">Argumenter ses choix et transmettre des consignes claires au patient.</w:t>
      </w:r>
    </w:p>
    <w:p>
      <w:pPr>
        <w:pStyle w:val="Heading2"/>
      </w:pPr>
      <w:r>
        <w:t xml:space="preserve">Programme détaillé</w:t>
      </w:r>
    </w:p>
    <w:p>
      <w:pPr>
        <w:pStyle w:val="Heading3"/>
      </w:pPr>
      <w:r>
        <w:t xml:space="preserve">Module 1 — Théorie (distanciel Zoom) — 7h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Introduction &amp; historique</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Cadre, objectifs, place des ventouses, historique du concept.</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Indications / contre-indications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Tri clinique, situations à risque, orientations et avis médical.</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Hygiène, sécurité, traçabilité</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Règles d'hygiène, désinfection, conduite à tenir, trace minimale utile.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Matériel &amp; réglages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Ventouses pneumatiques (à froid) et ventouses en verre (à chaud). Dépression, durée, zones, surveillance.</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Protocoles orthopédiques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Cervicalgie, scapulalgie, dorsalgie, lombalgie, MS/MI : repères et enchaînements.</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Protocoles neurovasculaires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Céphalées/migraines, vertiges, acouphènes, névralgies faciales, syndromes canalaires.</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Protocoles viscéraux / gynéco. / énergétiques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Indications, principes, précautions, consignes post-séance.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Préparation du présentiel</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Auto-positionnement, questions-réponses, consignes de tenue et logistique.</w:t>
            </w:r>
          </w:p>
        </w:tc>
      </w:tr>
    </w:tbl>
    <w:p>
      <w:pPr>
        <w:pStyle w:val="Heading3"/>
      </w:pPr>
      <w:r>
        <w:t xml:space="preserve">Module 2 — Pratique (présentiel Lyon) — 7h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Démonstrations guidées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Prise en main du matériel, réglages, hygiène/sécurité, pose/dépose.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Entraînement en binôme</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Praticien et patient en alternance. Tenue adaptée requise (débardeur + short / sous-vêtements sportswear).</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Mise en œuvre des protocoles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Rachis, membres, neurovasculaire, viscéral, gynéco et énergétique : choix, placement, réglages, surveillance.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Intégration clinique</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Cas cliniques, critères d'orientation, consignes post-séance, traçabilité.</w:t>
            </w:r>
          </w:p>
        </w:tc>
      </w:tr>
    </w:tbl>
    <w:p>
      <w:pPr>
        <w:pStyle w:val="Heading3"/>
      </w:pPr>
      <w:r>
        <w:t xml:space="preserve">Module 3 — Accompagnement tutoré WhatsApp — 26h (sur 6 mois)</w:t>
      </w:r>
    </w:p>
    <w:p>
      <w:pPr>
        <w:spacing w:after="80" w:before="0"/>
      </w:pPr>
      <w:r>
        <w:t xml:space="preserve">Groupe privé dédié à la promotion : questions-réponses, clarifications, retours de cas, consolidation des protocoles. Cadre et règles communiqués à l'entrée (confidentialité, horaires indicatifs).</w:t>
      </w:r>
    </w:p>
    <w:p>
      <w:pPr>
        <w:pStyle w:val="Heading2"/>
      </w:pPr>
      <w:r>
        <w:t xml:space="preserve">Méthodes pédagogiques</w:t>
      </w:r>
    </w:p>
    <w:p>
      <w:pPr>
        <w:pStyle w:val="ListParagraph"/>
        <w:numPr>
          <w:ilvl w:val="0"/>
          <w:numId w:val="2"/>
        </w:numPr>
        <w:spacing w:after="50"/>
      </w:pPr>
      <w:r>
        <w:t xml:space="preserve">Alternance d'apports théoriques, démonstrations, étude de cas et pratique en binôme.</w:t>
      </w:r>
    </w:p>
    <w:p>
      <w:pPr>
        <w:pStyle w:val="ListParagraph"/>
        <w:numPr>
          <w:ilvl w:val="0"/>
          <w:numId w:val="2"/>
        </w:numPr>
        <w:spacing w:after="50"/>
      </w:pPr>
      <w:r>
        <w:t xml:space="preserve">Supports : présentation (Zoom / rétroprojecteur) + support de cours numérique (environ 90 pages).</w:t>
      </w:r>
    </w:p>
    <w:p>
      <w:pPr>
        <w:pStyle w:val="Heading2"/>
      </w:pPr>
      <w:r>
        <w:t xml:space="preserve">Modalités d'évaluation</w:t>
      </w:r>
    </w:p>
    <w:p>
      <w:pPr>
        <w:pStyle w:val="ListParagraph"/>
        <w:numPr>
          <w:ilvl w:val="0"/>
          <w:numId w:val="2"/>
        </w:numPr>
        <w:spacing w:after="50"/>
      </w:pPr>
      <w:r>
        <w:t xml:space="preserve">Évaluation initiale : auto-positionnement (avant ou au début de la session théorique).</w:t>
      </w:r>
    </w:p>
    <w:p>
      <w:pPr>
        <w:pStyle w:val="ListParagraph"/>
        <w:numPr>
          <w:ilvl w:val="0"/>
          <w:numId w:val="2"/>
        </w:numPr>
        <w:spacing w:after="50"/>
      </w:pPr>
      <w:r>
        <w:t xml:space="preserve">Évaluation théorique : QCM (seuil de réussite 60 %).</w:t>
      </w:r>
    </w:p>
    <w:p>
      <w:pPr>
        <w:pStyle w:val="ListParagraph"/>
        <w:numPr>
          <w:ilvl w:val="0"/>
          <w:numId w:val="2"/>
        </w:numPr>
        <w:spacing w:after="50"/>
      </w:pPr>
      <w:r>
        <w:t xml:space="preserve">Évaluation pratique : mise en situation et/ou clinicat avec grille d'observation.</w:t>
      </w:r>
    </w:p>
    <w:p>
      <w:pPr>
        <w:pStyle w:val="ListParagraph"/>
        <w:numPr>
          <w:ilvl w:val="0"/>
          <w:numId w:val="2"/>
        </w:numPr>
        <w:spacing w:after="50"/>
      </w:pPr>
      <w:r>
        <w:t xml:space="preserve">Satisfaction : questionnaire à chaud + à froid (3 mois après).</w:t>
      </w:r>
    </w:p>
    <w:p>
      <w:pPr>
        <w:pStyle w:val="ListParagraph"/>
        <w:numPr>
          <w:ilvl w:val="0"/>
          <w:numId w:val="2"/>
        </w:numPr>
        <w:spacing w:after="50"/>
      </w:pPr>
      <w:r>
        <w:t xml:space="preserve">Attestation de fin de formation remise sous réserve d'assiduité et de réussite aux évaluations.</w:t>
      </w:r>
    </w:p>
    <w:p>
      <w:pPr>
        <w:pStyle w:val="Heading2"/>
      </w:pPr>
      <w:r>
        <w:t xml:space="preserve">Pré-requis &amp; justificatifs</w:t>
      </w:r>
    </w:p>
    <w:p>
      <w:pPr>
        <w:pStyle w:val="ListParagraph"/>
        <w:numPr>
          <w:ilvl w:val="0"/>
          <w:numId w:val="2"/>
        </w:numPr>
        <w:spacing w:after="50"/>
      </w:pPr>
      <w:r>
        <w:t xml:space="preserve">Professionnels de santé/soin (RPPS/ADELI), ostéopathes, étiopathes, chiropracteurs.</w:t>
      </w:r>
    </w:p>
    <w:p>
      <w:pPr>
        <w:pStyle w:val="ListParagraph"/>
        <w:numPr>
          <w:ilvl w:val="0"/>
          <w:numId w:val="2"/>
        </w:numPr>
        <w:spacing w:after="50"/>
      </w:pPr>
      <w:r>
        <w:t xml:space="preserve">Praticiens en énergétique chinoise : cursus acupuncture validé au minimum.</w:t>
      </w:r>
    </w:p>
    <w:p>
      <w:pPr>
        <w:pStyle w:val="ListParagraph"/>
        <w:numPr>
          <w:ilvl w:val="0"/>
          <w:numId w:val="2"/>
        </w:numPr>
        <w:spacing w:after="50"/>
      </w:pPr>
      <w:r>
        <w:t xml:space="preserve">Justificatifs : numéro RPPS/ADELI ou document équivalent ; attestation acupuncture si concerné.</w:t>
      </w:r>
    </w:p>
    <w:p>
      <w:pPr>
        <w:pStyle w:val="ListParagraph"/>
        <w:numPr>
          <w:ilvl w:val="0"/>
          <w:numId w:val="2"/>
        </w:numPr>
        <w:spacing w:after="50"/>
      </w:pPr>
      <w:r>
        <w:t xml:space="preserve">Pré-requis techniques : e-mail actif, Zoom, smartphone compatible WhatsApp.</w:t>
      </w:r>
    </w:p>
    <w:p>
      <w:pPr>
        <w:pStyle w:val="Heading2"/>
      </w:pPr>
      <w:r>
        <w:t xml:space="preserve">Suivi &amp; assistance</w:t>
      </w:r>
    </w:p>
    <w:p>
      <w:pPr>
        <w:pStyle w:val="ListParagraph"/>
        <w:numPr>
          <w:ilvl w:val="0"/>
          <w:numId w:val="2"/>
        </w:numPr>
        <w:spacing w:after="50"/>
      </w:pPr>
      <w:r>
        <w:t xml:space="preserve">Convocation + lien Zoom envoyés au plus tard 7 jours avant chaque session distancielle.</w:t>
      </w:r>
    </w:p>
    <w:p>
      <w:pPr>
        <w:pStyle w:val="ListParagraph"/>
        <w:numPr>
          <w:ilvl w:val="0"/>
          <w:numId w:val="2"/>
        </w:numPr>
        <w:spacing w:after="50"/>
      </w:pPr>
      <w:r>
        <w:t xml:space="preserve">Suivi : émargement par demi-journée (et émargement distanciel le cas échéant) ; conservation des preuves (QCM, grille pratique).</w:t>
      </w:r>
    </w:p>
    <w:p>
      <w:pPr>
        <w:pStyle w:val="ListParagraph"/>
        <w:numPr>
          <w:ilvl w:val="0"/>
          <w:numId w:val="2"/>
        </w:numPr>
        <w:spacing w:after="50"/>
      </w:pPr>
      <w:r>
        <w:t xml:space="preserve">Assistance : contact@ctmc-formations.com (téléphone communiqué sur la convocation).</w:t>
      </w:r>
    </w:p>
    <w:p>
      <w:pPr>
        <w:pStyle w:val="Heading2"/>
      </w:pPr>
      <w:r>
        <w:t xml:space="preserve">Accessibilité (situation de handicap)</w:t>
      </w:r>
    </w:p>
    <w:p>
      <w:pPr>
        <w:spacing w:after="80" w:before="0"/>
      </w:pPr>
      <w:r>
        <w:t xml:space="preserve">Nous étudions au cas par cas les possibilités d'adaptation (modalités, rythme, supports, accessibilité des locaux). Merci de contacter notre référent handicap avant l'inscription, ou au plus tard 15 jours avant le début de la formation, afin d'évaluer la faisabilité et de proposer un aménagement si possible.</w:t>
      </w:r>
    </w:p>
    <w:p>
      <w:pPr>
        <w:spacing w:after="80" w:before="0"/>
      </w:pPr>
      <w:r>
        <w:t xml:space="preserve">Référent handicap : Romain MARCHAL — 07 80 98 37 27 — contact@ctmc-formations.com</w:t>
      </w:r>
    </w:p>
    <w:p>
      <w:pPr>
        <w:pStyle w:val="Heading2"/>
      </w:pPr>
      <w:r>
        <w:t xml:space="preserve">Moyens de prise en charge</w:t>
      </w:r>
    </w:p>
    <w:p>
      <w:pPr>
        <w:spacing w:after="80" w:before="0"/>
      </w:pPr>
      <w:r>
        <w:t xml:space="preserve">La formation relève de la formation professionnelle continue. Une prise en charge (FIF-PL, OPCO, employeur, etc.) peut être sollicitée selon les conditions du financeur et l'éligibilité du stagiaire. La formation n'est pas éligible au CPF. L'accord de prise en charge par le financeur ne peut être garanti : en cas de refus ou d'absence de prise en charge, le stagiaire demeure redevable du coût de la formation.</w:t>
      </w:r>
    </w:p>
    <w:p>
      <w:pPr>
        <w:pStyle w:val="Heading2"/>
      </w:pPr>
      <w:r>
        <w:t xml:space="preserve">Organisme de formation</w:t>
      </w:r>
    </w:p>
    <w:p>
      <w:pPr>
        <w:spacing w:after="80" w:before="0"/>
      </w:pPr>
      <w:r>
        <w:t xml:space="preserve">CTMC Formations SAS (SASU, capital social 1 000 €) — 13 D Rue Pierre Bourgeois, 69300 Caluire-et-Cuire</w:t>
      </w:r>
    </w:p>
    <w:p>
      <w:pPr>
        <w:spacing w:after="80" w:before="0"/>
      </w:pPr>
      <w:r>
        <w:t xml:space="preserve">Président : RMTP SAS — SIREN 901 559 450 — SIRET (siège) 901 559 450 00027 — RCS Lyon — TVA intracom. FR08901559450</w:t>
      </w:r>
    </w:p>
    <w:p>
      <w:pPr>
        <w:spacing w:after="80" w:before="0"/>
      </w:pPr>
      <w:r>
        <w:t xml:space="preserve">Déclaration d'activité (NDA) enregistrée sous le n° 84692590169 auprès de la DREETS Auvergne-Rhône-Alpes. Cet enregistrement ne vaut pas agrément de l'État.</w:t>
      </w:r>
    </w:p>
    <w:p>
      <w:pPr>
        <w:spacing w:after="80" w:before="0"/>
      </w:pPr>
      <w:r>
        <w:t xml:space="preserve">Organisme certifié Qualiopi au titre de la catégorie « Actions de formation ».</w:t>
      </w:r>
    </w:p>
    <w:p>
      <w:pPr>
        <w:spacing w:after="80" w:before="0"/>
      </w:pPr>
      <w:r>
        <w:t xml:space="preserve">Email : contact@ctmc-formations.com — Tél. 07 80 98 37 27</w:t>
      </w:r>
    </w:p>
    <w:p>
      <w:pPr>
        <w:spacing w:before="160"/>
      </w:pPr>
      <w:r>
        <w:rPr>
          <w:i/>
          <w:iCs/>
          <w:color w:val="383E42"/>
          <w:sz w:val="18"/>
          <w:szCs w:val="18"/>
        </w:rPr>
        <w:t xml:space="preserve">Rappel : les techniques proposées ne peuvent en aucune manière se substituer à un traitement médical.</w:t>
      </w:r>
    </w:p>
    <w:p>
      <w:pPr>
        <w:spacing w:before="120"/>
      </w:pPr>
      <w:r>
        <w:rPr>
          <w:i/>
          <w:iCs/>
          <w:color w:val="7A8288"/>
          <w:sz w:val="16"/>
          <w:szCs w:val="16"/>
        </w:rPr>
        <w:t xml:space="preserve">Mise à jour : juin 2026</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9BD6" w:sz="6" w:space="2"/>
      </w:pBdr>
      <w:spacing w:after="0" w:before="60"/>
    </w:pPr>
    <w:r>
      <w:rPr>
        <w:color w:val="7A8288"/>
        <w:sz w:val="14"/>
        <w:szCs w:val="14"/>
      </w:rPr>
      <w:t xml:space="preserve">CTMC Formations SAS — 13 D Rue Pierre Bourgeois, 69300 Caluire-et-Cuire — SIREN 901 559 450 — NDA 84692590169 (DREETS AURA) — Organisme certifié Qualiopi</w:t>
    </w:r>
  </w:p>
  <w:p>
    <w:pPr>
      <w:jc w:val="right"/>
    </w:pPr>
    <w:r>
      <w:rPr>
        <w:color w:val="7A8288"/>
        <w:sz w:val="14"/>
        <w:szCs w:val="14"/>
      </w:rPr>
      <w:t xml:space="preserve">contact@ctmc-formations.com — 07 80 98 37 27 — www.ctmc-formations.com   |   Page </w:t>
    </w:r>
    <w:r>
      <w:rPr>
        <w:color w:val="7A8288"/>
        <w:sz w:val="14"/>
        <w:szCs w:val="14"/>
      </w:rPr>
      <w:fldChar w:fldCharType="begin"/>
      <w:instrText xml:space="preserve">PAGE</w:instrText>
      <w:fldChar w:fldCharType="separate"/>
      <w:fldChar w:fldCharType="end"/>
    </w:r>
    <w:r>
      <w:rPr>
        <w:color w:val="7A8288"/>
        <w:sz w:val="14"/>
        <w:szCs w:val="14"/>
      </w:rPr>
      <w:t xml:space="preserve">/</w:t>
    </w:r>
    <w:r>
      <w:rPr>
        <w:color w:val="7A8288"/>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b/>
        <w:bCs/>
        <w:color w:val="1F9BD6"/>
        <w:sz w:val="30"/>
        <w:szCs w:val="30"/>
      </w:rPr>
      <w:t xml:space="preserve">CTMC</w:t>
    </w:r>
    <w:r>
      <w:rPr>
        <w:b/>
        <w:bCs/>
        <w:color w:val="383E42"/>
        <w:sz w:val="30"/>
        <w:szCs w:val="30"/>
      </w:rPr>
      <w:t xml:space="preserve"> FORMATIONS</w:t>
    </w:r>
  </w:p>
  <w:p>
    <w:pPr>
      <w:pBdr>
        <w:bottom w:val="single" w:color="C9A227" w:sz="8" w:space="2"/>
      </w:pBdr>
      <w:spacing w:after="60"/>
    </w:pPr>
    <w:r>
      <w:rPr>
        <w:i/>
        <w:iCs/>
        <w:color w:val="7A8288"/>
        <w:sz w:val="16"/>
        <w:szCs w:val="16"/>
      </w:rPr>
      <w:t xml:space="preserve">M.D.V. Niveau 1 — Juin 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abstractNum w:abstractNumId="3" w15:restartNumberingAfterBreak="0">
    <w:multiLevelType w:val="hybridMultilevel"/>
    <w:lvl w:ilvl="0" w15:tentative="1">
      <w:start w:val="1"/>
      <w:numFmt w:val="decimal"/>
      <w:lvlText w:val="%1."/>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83E4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E6FA0"/>
      <w:sz w:val="30"/>
      <w:szCs w:val="30"/>
    </w:rPr>
  </w:style>
  <w:style w:type="paragraph" w:styleId="Heading2">
    <w:name w:val="Heading 2"/>
    <w:basedOn w:val="Normal"/>
    <w:next w:val="Normal"/>
    <w:qFormat/>
    <w:pPr>
      <w:pBdr>
        <w:bottom w:val="single" w:color="1F9BD6" w:sz="6" w:space="2"/>
      </w:pBdr>
      <w:spacing w:after="100" w:before="200"/>
      <w:outlineLvl w:val="1"/>
    </w:pPr>
    <w:rPr>
      <w:rFonts w:ascii="Arial" w:cs="Arial" w:eastAsia="Arial" w:hAnsi="Arial"/>
      <w:b/>
      <w:bCs/>
      <w:color w:val="0E6FA0"/>
      <w:sz w:val="24"/>
      <w:szCs w:val="24"/>
    </w:rPr>
  </w:style>
  <w:style w:type="paragraph" w:styleId="Heading3">
    <w:name w:val="Heading 3"/>
    <w:basedOn w:val="Normal"/>
    <w:next w:val="Normal"/>
    <w:qFormat/>
    <w:pPr>
      <w:spacing w:after="60" w:before="140"/>
      <w:outlineLvl w:val="2"/>
    </w:pPr>
    <w:rPr>
      <w:rFonts w:ascii="Arial" w:cs="Arial" w:eastAsia="Arial" w:hAnsi="Arial"/>
      <w:b/>
      <w:bCs/>
      <w:color w:val="383E4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2026-06-28T10:54:48.455Z</dcterms:created>
  <dcterms:modified xsi:type="dcterms:W3CDTF">2026-06-28T10:54:48.455Z</dcterms:modified>
</cp:coreProperties>
</file>

<file path=docProps/custom.xml><?xml version="1.0" encoding="utf-8"?>
<Properties xmlns="http://schemas.openxmlformats.org/officeDocument/2006/custom-properties" xmlns:vt="http://schemas.openxmlformats.org/officeDocument/2006/docPropsVTypes"/>
</file>